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B3A43" w14:textId="43BBC9DE" w:rsidR="006E50A7" w:rsidRPr="002064D8" w:rsidRDefault="003A78BC" w:rsidP="009C2A6D">
      <w:pPr>
        <w:keepNext/>
        <w:keepLines/>
        <w:spacing w:after="120" w:line="240" w:lineRule="auto"/>
        <w:rPr>
          <w:b/>
          <w:bCs/>
          <w:color w:val="002060"/>
          <w:sz w:val="28"/>
          <w:szCs w:val="28"/>
        </w:rPr>
      </w:pPr>
      <w:r w:rsidRPr="002064D8">
        <w:rPr>
          <w:b/>
          <w:bCs/>
          <w:color w:val="002060"/>
          <w:sz w:val="28"/>
          <w:szCs w:val="28"/>
        </w:rPr>
        <w:t xml:space="preserve">Guided Activity </w:t>
      </w:r>
      <w:r w:rsidR="00D85CC5" w:rsidRPr="002064D8">
        <w:rPr>
          <w:b/>
          <w:bCs/>
          <w:color w:val="002060"/>
          <w:sz w:val="28"/>
          <w:szCs w:val="28"/>
        </w:rPr>
        <w:t>6</w:t>
      </w:r>
      <w:r w:rsidR="00E1066E" w:rsidRPr="002064D8">
        <w:rPr>
          <w:b/>
          <w:bCs/>
          <w:color w:val="002060"/>
          <w:sz w:val="28"/>
          <w:szCs w:val="28"/>
        </w:rPr>
        <w:t>.</w:t>
      </w:r>
      <w:r w:rsidR="00021E1D" w:rsidRPr="002064D8">
        <w:rPr>
          <w:b/>
          <w:bCs/>
          <w:color w:val="002060"/>
          <w:sz w:val="28"/>
          <w:szCs w:val="28"/>
        </w:rPr>
        <w:t>3:</w:t>
      </w:r>
      <w:r w:rsidR="00021E1D" w:rsidRPr="002064D8">
        <w:rPr>
          <w:color w:val="002060"/>
        </w:rPr>
        <w:t xml:space="preserve"> </w:t>
      </w:r>
      <w:r w:rsidR="00021E1D" w:rsidRPr="002064D8">
        <w:rPr>
          <w:b/>
          <w:bCs/>
          <w:color w:val="002060"/>
          <w:sz w:val="28"/>
          <w:szCs w:val="28"/>
        </w:rPr>
        <w:t>Comparing alignment between your Intended and Enacted Practice</w:t>
      </w:r>
    </w:p>
    <w:p w14:paraId="018439E7" w14:textId="2B780788" w:rsidR="009C2A6D" w:rsidRDefault="009C2A6D" w:rsidP="009C2A6D">
      <w:pPr>
        <w:jc w:val="both"/>
      </w:pPr>
      <w:r w:rsidRPr="00A1536B">
        <w:rPr>
          <w:b/>
          <w:bCs/>
        </w:rPr>
        <w:t>For the instructions about how to complete this activity</w:t>
      </w:r>
      <w:r w:rsidRPr="00A1536B">
        <w:t xml:space="preserve"> see </w:t>
      </w:r>
      <w:r w:rsidRPr="00A1536B">
        <w:rPr>
          <w:b/>
          <w:bCs/>
        </w:rPr>
        <w:t xml:space="preserve">Guided Activity </w:t>
      </w:r>
      <w:r>
        <w:rPr>
          <w:b/>
          <w:bCs/>
        </w:rPr>
        <w:t>6.3</w:t>
      </w:r>
      <w:r w:rsidRPr="00A1536B">
        <w:t xml:space="preserve"> in </w:t>
      </w:r>
    </w:p>
    <w:p w14:paraId="02BBB04D" w14:textId="77777777" w:rsidR="002064D8" w:rsidRDefault="009C2A6D" w:rsidP="009C2A6D">
      <w:pPr>
        <w:jc w:val="both"/>
      </w:pPr>
      <w:r w:rsidRPr="00380A20">
        <w:t>Aubrey-Smith</w:t>
      </w:r>
      <w:r>
        <w:t>, F.</w:t>
      </w:r>
      <w:r w:rsidRPr="00380A20">
        <w:t xml:space="preserve"> &amp; Twining</w:t>
      </w:r>
      <w:r>
        <w:t>, P.</w:t>
      </w:r>
      <w:r w:rsidRPr="00380A20">
        <w:t xml:space="preserve"> (2024) </w:t>
      </w:r>
      <w:r w:rsidRPr="00A1536B">
        <w:rPr>
          <w:i/>
          <w:iCs/>
        </w:rPr>
        <w:t xml:space="preserve">From EdTech to PedTech: Changing the way we think about digital technology. </w:t>
      </w:r>
      <w:r w:rsidRPr="00380A20">
        <w:t>Routledge</w:t>
      </w:r>
      <w:r w:rsidRPr="00A1536B">
        <w:t xml:space="preserve">. </w:t>
      </w:r>
    </w:p>
    <w:p w14:paraId="48AE0B44" w14:textId="6294D4FC" w:rsidR="009C2A6D" w:rsidRPr="00A1536B" w:rsidRDefault="009C2A6D" w:rsidP="009C2A6D">
      <w:pPr>
        <w:jc w:val="both"/>
      </w:pPr>
      <w:r w:rsidRPr="00A1536B">
        <w:t xml:space="preserve">Available from </w:t>
      </w:r>
      <w:hyperlink r:id="rId7" w:history="1">
        <w:r w:rsidRPr="00A1536B">
          <w:rPr>
            <w:rStyle w:val="Hyperlink"/>
          </w:rPr>
          <w:t>https://routledge.pub/From-EdTech-to-PedTech</w:t>
        </w:r>
      </w:hyperlink>
      <w:r w:rsidRPr="00A1536B">
        <w:t xml:space="preserve"> (hardback, paperback, Kindle or eBook)</w:t>
      </w:r>
      <w:r>
        <w:t>.</w:t>
      </w:r>
    </w:p>
    <w:p w14:paraId="4F97B905" w14:textId="77777777" w:rsidR="00E1066E" w:rsidRPr="00287E9B" w:rsidRDefault="00E1066E" w:rsidP="006E50A7">
      <w:pPr>
        <w:rPr>
          <w:b/>
          <w:sz w:val="24"/>
          <w:szCs w:val="24"/>
        </w:rPr>
      </w:pPr>
    </w:p>
    <w:p w14:paraId="67EAE622" w14:textId="77777777" w:rsidR="005061EB" w:rsidRPr="00287E9B" w:rsidRDefault="005061EB" w:rsidP="009C2A6D">
      <w:pPr>
        <w:pStyle w:val="Heading4"/>
        <w:spacing w:after="120" w:line="240" w:lineRule="auto"/>
      </w:pPr>
      <w:r w:rsidRPr="00287E9B">
        <w:t>Step 1: Comparing Enacted Practice with Intended Practice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5115"/>
      </w:tblGrid>
      <w:tr w:rsidR="005061EB" w:rsidRPr="00287E9B" w14:paraId="6C7336A5" w14:textId="77777777" w:rsidTr="009C2A6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FAEAF" w14:textId="32D829F7" w:rsidR="005061EB" w:rsidRPr="00287E9B" w:rsidRDefault="005061EB" w:rsidP="001404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87E9B">
              <w:rPr>
                <w:sz w:val="24"/>
                <w:szCs w:val="24"/>
              </w:rPr>
              <w:t xml:space="preserve">In Activity 6.1, Step 3 </w:t>
            </w:r>
            <w:r w:rsidRPr="00287E9B">
              <w:rPr>
                <w:b/>
                <w:sz w:val="24"/>
                <w:szCs w:val="24"/>
              </w:rPr>
              <w:t xml:space="preserve">the beliefs underpinning my Intended Practice </w:t>
            </w:r>
            <w:r w:rsidRPr="00287E9B">
              <w:rPr>
                <w:sz w:val="24"/>
                <w:szCs w:val="24"/>
              </w:rPr>
              <w:t>aligned with: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8D70B" w14:textId="5A9C3B4D" w:rsidR="005061EB" w:rsidRPr="00287E9B" w:rsidRDefault="005061EB" w:rsidP="005061EB">
            <w:pPr>
              <w:rPr>
                <w:sz w:val="24"/>
                <w:szCs w:val="24"/>
              </w:rPr>
            </w:pPr>
            <w:r w:rsidRPr="00287E9B">
              <w:rPr>
                <w:sz w:val="24"/>
                <w:szCs w:val="24"/>
              </w:rPr>
              <w:t xml:space="preserve">Traditional </w:t>
            </w:r>
          </w:p>
          <w:p w14:paraId="062FAF32" w14:textId="13FE9B36" w:rsidR="005061EB" w:rsidRPr="00287E9B" w:rsidRDefault="005061EB" w:rsidP="005061EB">
            <w:pPr>
              <w:rPr>
                <w:sz w:val="24"/>
                <w:szCs w:val="24"/>
              </w:rPr>
            </w:pPr>
            <w:r w:rsidRPr="00287E9B">
              <w:rPr>
                <w:sz w:val="24"/>
                <w:szCs w:val="24"/>
              </w:rPr>
              <w:t>Individual Constructivist</w:t>
            </w:r>
          </w:p>
          <w:p w14:paraId="0F6D8FE3" w14:textId="5813FC85" w:rsidR="005061EB" w:rsidRPr="00287E9B" w:rsidRDefault="005061EB" w:rsidP="005061EB">
            <w:pPr>
              <w:rPr>
                <w:sz w:val="24"/>
                <w:szCs w:val="24"/>
              </w:rPr>
            </w:pPr>
            <w:r w:rsidRPr="00287E9B">
              <w:rPr>
                <w:sz w:val="24"/>
                <w:szCs w:val="24"/>
              </w:rPr>
              <w:t>Social Constructivist</w:t>
            </w:r>
          </w:p>
          <w:p w14:paraId="2AFAA406" w14:textId="40F52DDE" w:rsidR="005061EB" w:rsidRPr="00287E9B" w:rsidRDefault="005061EB" w:rsidP="00140414">
            <w:pPr>
              <w:rPr>
                <w:sz w:val="24"/>
                <w:szCs w:val="24"/>
              </w:rPr>
            </w:pPr>
            <w:r w:rsidRPr="00287E9B">
              <w:rPr>
                <w:sz w:val="24"/>
                <w:szCs w:val="24"/>
              </w:rPr>
              <w:t>Sociocultural</w:t>
            </w:r>
          </w:p>
        </w:tc>
      </w:tr>
      <w:tr w:rsidR="005061EB" w:rsidRPr="00287E9B" w14:paraId="34E5C2AA" w14:textId="77777777" w:rsidTr="009C2A6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210D0" w14:textId="16C5BFD7" w:rsidR="005061EB" w:rsidRPr="00287E9B" w:rsidRDefault="005061EB" w:rsidP="001404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87E9B">
              <w:rPr>
                <w:sz w:val="24"/>
                <w:szCs w:val="24"/>
              </w:rPr>
              <w:t xml:space="preserve">In Activity 6.2, Step 3 </w:t>
            </w:r>
            <w:r w:rsidRPr="00287E9B">
              <w:rPr>
                <w:b/>
                <w:sz w:val="24"/>
                <w:szCs w:val="24"/>
              </w:rPr>
              <w:t xml:space="preserve">the beliefs underpinning my Enacted Practice </w:t>
            </w:r>
            <w:r w:rsidRPr="00287E9B">
              <w:rPr>
                <w:sz w:val="24"/>
                <w:szCs w:val="24"/>
              </w:rPr>
              <w:t>aligned with: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0D5E3" w14:textId="77777777" w:rsidR="009C2A6D" w:rsidRPr="00287E9B" w:rsidRDefault="009C2A6D" w:rsidP="009C2A6D">
            <w:pPr>
              <w:rPr>
                <w:sz w:val="24"/>
                <w:szCs w:val="24"/>
              </w:rPr>
            </w:pPr>
            <w:r w:rsidRPr="00287E9B">
              <w:rPr>
                <w:sz w:val="24"/>
                <w:szCs w:val="24"/>
              </w:rPr>
              <w:t xml:space="preserve">Traditional </w:t>
            </w:r>
          </w:p>
          <w:p w14:paraId="77FA2E84" w14:textId="77777777" w:rsidR="009C2A6D" w:rsidRPr="00287E9B" w:rsidRDefault="009C2A6D" w:rsidP="009C2A6D">
            <w:pPr>
              <w:rPr>
                <w:sz w:val="24"/>
                <w:szCs w:val="24"/>
              </w:rPr>
            </w:pPr>
            <w:r w:rsidRPr="00287E9B">
              <w:rPr>
                <w:sz w:val="24"/>
                <w:szCs w:val="24"/>
              </w:rPr>
              <w:t>Individual Constructivist</w:t>
            </w:r>
          </w:p>
          <w:p w14:paraId="53D781FA" w14:textId="77777777" w:rsidR="009C2A6D" w:rsidRPr="00287E9B" w:rsidRDefault="009C2A6D" w:rsidP="009C2A6D">
            <w:pPr>
              <w:rPr>
                <w:sz w:val="24"/>
                <w:szCs w:val="24"/>
              </w:rPr>
            </w:pPr>
            <w:r w:rsidRPr="00287E9B">
              <w:rPr>
                <w:sz w:val="24"/>
                <w:szCs w:val="24"/>
              </w:rPr>
              <w:t>Social Constructivist</w:t>
            </w:r>
          </w:p>
          <w:p w14:paraId="2F719ECC" w14:textId="0DA22F9C" w:rsidR="005061EB" w:rsidRPr="00287E9B" w:rsidRDefault="009C2A6D" w:rsidP="009C2A6D">
            <w:pPr>
              <w:rPr>
                <w:sz w:val="24"/>
                <w:szCs w:val="24"/>
              </w:rPr>
            </w:pPr>
            <w:r w:rsidRPr="00287E9B">
              <w:rPr>
                <w:sz w:val="24"/>
                <w:szCs w:val="24"/>
              </w:rPr>
              <w:t>Sociocultural</w:t>
            </w:r>
          </w:p>
        </w:tc>
      </w:tr>
      <w:tr w:rsidR="005061EB" w:rsidRPr="00287E9B" w14:paraId="038E57C9" w14:textId="77777777" w:rsidTr="009C2A6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F5125" w14:textId="76BF1C25" w:rsidR="005061EB" w:rsidRPr="009C2A6D" w:rsidRDefault="005061EB" w:rsidP="0014041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287E9B">
              <w:rPr>
                <w:b/>
                <w:sz w:val="24"/>
                <w:szCs w:val="24"/>
              </w:rPr>
              <w:t>Conclusion</w:t>
            </w:r>
          </w:p>
          <w:p w14:paraId="7860E29C" w14:textId="758B1711" w:rsidR="005061EB" w:rsidRPr="009C2A6D" w:rsidRDefault="005061EB" w:rsidP="001404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9C2A6D">
              <w:rPr>
                <w:sz w:val="24"/>
                <w:szCs w:val="24"/>
              </w:rPr>
              <w:t xml:space="preserve">To what extent are the beliefs underpinning your Intended Practice aligned with the beliefs underpinning your Enacted Practice? 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266CB" w14:textId="1CA7A9EF" w:rsidR="005061EB" w:rsidRPr="00287E9B" w:rsidRDefault="005061EB" w:rsidP="00140414">
            <w:pPr>
              <w:rPr>
                <w:sz w:val="24"/>
                <w:szCs w:val="24"/>
              </w:rPr>
            </w:pPr>
          </w:p>
        </w:tc>
      </w:tr>
    </w:tbl>
    <w:p w14:paraId="1E9B1587" w14:textId="77777777" w:rsidR="005061EB" w:rsidRPr="00287E9B" w:rsidRDefault="005061EB" w:rsidP="005061EB">
      <w:pPr>
        <w:rPr>
          <w:sz w:val="24"/>
          <w:szCs w:val="24"/>
        </w:rPr>
      </w:pPr>
    </w:p>
    <w:p w14:paraId="3E9598E3" w14:textId="77777777" w:rsidR="005061EB" w:rsidRPr="00287E9B" w:rsidRDefault="005061EB" w:rsidP="009C2A6D">
      <w:pPr>
        <w:pStyle w:val="Heading4"/>
        <w:spacing w:after="120" w:line="240" w:lineRule="auto"/>
      </w:pPr>
      <w:bookmarkStart w:id="0" w:name="_5vln0mps697d" w:colFirst="0" w:colLast="0"/>
      <w:bookmarkEnd w:id="0"/>
      <w:r w:rsidRPr="00287E9B">
        <w:t>Step 2: Reflecting on the alignment between Intended and Enacted Practice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5115"/>
      </w:tblGrid>
      <w:tr w:rsidR="005061EB" w:rsidRPr="00287E9B" w14:paraId="3AD11039" w14:textId="77777777" w:rsidTr="009C2A6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C2A70" w14:textId="77777777" w:rsidR="005061EB" w:rsidRPr="00287E9B" w:rsidRDefault="005061EB" w:rsidP="0014041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287E9B">
              <w:rPr>
                <w:b/>
                <w:sz w:val="24"/>
                <w:szCs w:val="24"/>
              </w:rPr>
              <w:t>Reflection A</w:t>
            </w:r>
          </w:p>
          <w:p w14:paraId="782917E9" w14:textId="4F75CA6D" w:rsidR="005061EB" w:rsidRPr="00287E9B" w:rsidRDefault="005061EB" w:rsidP="001404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87E9B">
              <w:rPr>
                <w:sz w:val="24"/>
                <w:szCs w:val="24"/>
              </w:rPr>
              <w:t xml:space="preserve">My Enacted Practice differed to my Intended Practice </w:t>
            </w:r>
            <w:r w:rsidRPr="00287E9B">
              <w:rPr>
                <w:b/>
                <w:sz w:val="24"/>
                <w:szCs w:val="24"/>
              </w:rPr>
              <w:t>because</w:t>
            </w:r>
            <w:r w:rsidRPr="00287E9B">
              <w:rPr>
                <w:sz w:val="24"/>
                <w:szCs w:val="24"/>
              </w:rPr>
              <w:t xml:space="preserve">… 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2D48D" w14:textId="77777777" w:rsidR="005061EB" w:rsidRPr="00287E9B" w:rsidRDefault="005061EB" w:rsidP="009C2A6D">
            <w:pPr>
              <w:rPr>
                <w:i/>
                <w:color w:val="666666"/>
                <w:sz w:val="24"/>
                <w:szCs w:val="24"/>
              </w:rPr>
            </w:pPr>
          </w:p>
        </w:tc>
      </w:tr>
      <w:tr w:rsidR="005061EB" w:rsidRPr="00287E9B" w14:paraId="072131AB" w14:textId="77777777" w:rsidTr="009C2A6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81CDF" w14:textId="77777777" w:rsidR="005061EB" w:rsidRPr="00287E9B" w:rsidRDefault="005061EB" w:rsidP="0014041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287E9B">
              <w:rPr>
                <w:b/>
                <w:sz w:val="24"/>
                <w:szCs w:val="24"/>
              </w:rPr>
              <w:t>Reflection B</w:t>
            </w:r>
          </w:p>
          <w:p w14:paraId="035E9B72" w14:textId="22FF18A8" w:rsidR="005061EB" w:rsidRPr="00287E9B" w:rsidRDefault="005061EB" w:rsidP="009C2A6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87E9B">
              <w:rPr>
                <w:sz w:val="24"/>
                <w:szCs w:val="24"/>
              </w:rPr>
              <w:t xml:space="preserve">What did you notice or learn through the </w:t>
            </w:r>
            <w:r w:rsidRPr="00287E9B">
              <w:rPr>
                <w:b/>
                <w:sz w:val="24"/>
                <w:szCs w:val="24"/>
              </w:rPr>
              <w:t>process</w:t>
            </w:r>
            <w:r w:rsidRPr="00287E9B">
              <w:rPr>
                <w:sz w:val="24"/>
                <w:szCs w:val="24"/>
              </w:rPr>
              <w:t xml:space="preserve"> of doing this comparison?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0D752" w14:textId="77777777" w:rsidR="005061EB" w:rsidRPr="00287E9B" w:rsidRDefault="005061EB" w:rsidP="009C2A6D">
            <w:pPr>
              <w:rPr>
                <w:i/>
                <w:color w:val="666666"/>
                <w:sz w:val="24"/>
                <w:szCs w:val="24"/>
              </w:rPr>
            </w:pPr>
          </w:p>
        </w:tc>
      </w:tr>
      <w:tr w:rsidR="005061EB" w:rsidRPr="00287E9B" w14:paraId="2DAB530B" w14:textId="77777777" w:rsidTr="009C2A6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B2E89" w14:textId="77777777" w:rsidR="005061EB" w:rsidRPr="00287E9B" w:rsidRDefault="005061EB" w:rsidP="0014041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287E9B">
              <w:rPr>
                <w:b/>
                <w:sz w:val="24"/>
                <w:szCs w:val="24"/>
              </w:rPr>
              <w:t>Reflection C</w:t>
            </w:r>
          </w:p>
          <w:p w14:paraId="62E209AA" w14:textId="77777777" w:rsidR="005061EB" w:rsidRPr="00287E9B" w:rsidRDefault="005061EB" w:rsidP="001404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87E9B">
              <w:rPr>
                <w:sz w:val="24"/>
                <w:szCs w:val="24"/>
              </w:rPr>
              <w:t xml:space="preserve">What do you think </w:t>
            </w:r>
            <w:r w:rsidRPr="00287E9B">
              <w:rPr>
                <w:b/>
                <w:sz w:val="24"/>
                <w:szCs w:val="24"/>
              </w:rPr>
              <w:t xml:space="preserve">affected any differences </w:t>
            </w:r>
            <w:r w:rsidRPr="00287E9B">
              <w:rPr>
                <w:sz w:val="24"/>
                <w:szCs w:val="24"/>
              </w:rPr>
              <w:t xml:space="preserve">between your Intended Practice and your Enacted Practice? </w:t>
            </w:r>
          </w:p>
          <w:p w14:paraId="1499AC4E" w14:textId="77777777" w:rsidR="005061EB" w:rsidRPr="00287E9B" w:rsidRDefault="005061EB" w:rsidP="0014041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1E623EB" w14:textId="730CA4DC" w:rsidR="005061EB" w:rsidRPr="00287E9B" w:rsidRDefault="005061EB" w:rsidP="001404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87E9B">
              <w:rPr>
                <w:sz w:val="24"/>
                <w:szCs w:val="24"/>
              </w:rPr>
              <w:t xml:space="preserve">Think back to the Funnels of Influence (Chapter 5) - you may find it helpful to revisit Guided Activity 5.1 before responding to this Reflection. </w:t>
            </w:r>
          </w:p>
        </w:tc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CB4A7" w14:textId="6B1B8076" w:rsidR="005061EB" w:rsidRPr="00287E9B" w:rsidRDefault="005061EB" w:rsidP="00140414">
            <w:pPr>
              <w:rPr>
                <w:i/>
                <w:color w:val="666666"/>
                <w:sz w:val="24"/>
                <w:szCs w:val="24"/>
              </w:rPr>
            </w:pPr>
          </w:p>
        </w:tc>
      </w:tr>
    </w:tbl>
    <w:p w14:paraId="209DA7D0" w14:textId="77777777" w:rsidR="005061EB" w:rsidRPr="00287E9B" w:rsidRDefault="005061EB" w:rsidP="005061EB">
      <w:pPr>
        <w:rPr>
          <w:b/>
          <w:sz w:val="24"/>
          <w:szCs w:val="24"/>
        </w:rPr>
      </w:pPr>
    </w:p>
    <w:p w14:paraId="3F63B01A" w14:textId="5753FD20" w:rsidR="00021E1D" w:rsidRPr="00287E9B" w:rsidRDefault="005061EB" w:rsidP="006E50A7">
      <w:pPr>
        <w:rPr>
          <w:b/>
          <w:sz w:val="24"/>
          <w:szCs w:val="24"/>
        </w:rPr>
      </w:pPr>
      <w:r w:rsidRPr="00287E9B">
        <w:rPr>
          <w:b/>
          <w:sz w:val="24"/>
          <w:szCs w:val="24"/>
        </w:rPr>
        <w:t xml:space="preserve">Now return to page 119 of the book to find out what to do next. </w:t>
      </w:r>
    </w:p>
    <w:sectPr w:rsidR="00021E1D" w:rsidRPr="00287E9B" w:rsidSect="009C2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02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96F6E" w14:textId="77777777" w:rsidR="00915830" w:rsidRDefault="00915830" w:rsidP="00BC59DA">
      <w:pPr>
        <w:spacing w:line="240" w:lineRule="auto"/>
      </w:pPr>
      <w:r>
        <w:separator/>
      </w:r>
    </w:p>
  </w:endnote>
  <w:endnote w:type="continuationSeparator" w:id="0">
    <w:p w14:paraId="69B7F6AB" w14:textId="77777777" w:rsidR="00915830" w:rsidRDefault="00915830" w:rsidP="00BC59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C29A" w14:textId="57B712D9" w:rsidR="005061EB" w:rsidRPr="009C2A6D" w:rsidRDefault="009C2A6D" w:rsidP="009C2A6D">
    <w:pPr>
      <w:pStyle w:val="Footer"/>
      <w:tabs>
        <w:tab w:val="clear" w:pos="4513"/>
        <w:tab w:val="clear" w:pos="9026"/>
        <w:tab w:val="center" w:pos="6237"/>
        <w:tab w:val="right" w:pos="14459"/>
      </w:tabs>
      <w:ind w:right="-1"/>
      <w:rPr>
        <w:color w:val="0563C1" w:themeColor="hyperlink"/>
        <w:u w:val="single"/>
      </w:rPr>
    </w:pPr>
    <w:r>
      <w:t xml:space="preserve">© Aubrey-Smith &amp; Twining (2024) </w:t>
    </w:r>
    <w:r>
      <w:tab/>
      <w:t xml:space="preserve">Downloaded from </w:t>
    </w:r>
    <w:hyperlink r:id="rId1" w:history="1">
      <w:r w:rsidRPr="00452B80">
        <w:rPr>
          <w:rStyle w:val="Hyperlink"/>
        </w:rPr>
        <w:t>www.onelifelearning.co.uk</w:t>
      </w:r>
    </w:hyperlink>
    <w:r w:rsidRPr="00434B4E">
      <w:rPr>
        <w:rStyle w:val="Hyperlink"/>
        <w:u w:val="none"/>
      </w:rPr>
      <w:tab/>
    </w:r>
    <w:r w:rsidRPr="00380A20">
      <w:rPr>
        <w:rStyle w:val="Hyperlink"/>
        <w:b/>
        <w:bCs/>
        <w:color w:val="auto"/>
        <w:u w:val="none"/>
      </w:rPr>
      <w:fldChar w:fldCharType="begin"/>
    </w:r>
    <w:r w:rsidRPr="00380A20">
      <w:rPr>
        <w:rStyle w:val="Hyperlink"/>
        <w:b/>
        <w:bCs/>
        <w:color w:val="auto"/>
        <w:u w:val="none"/>
      </w:rPr>
      <w:instrText xml:space="preserve"> PAGE  \* MERGEFORMAT </w:instrText>
    </w:r>
    <w:r w:rsidRPr="00380A20">
      <w:rPr>
        <w:rStyle w:val="Hyperlink"/>
        <w:b/>
        <w:bCs/>
        <w:color w:val="auto"/>
        <w:u w:val="none"/>
      </w:rPr>
      <w:fldChar w:fldCharType="separate"/>
    </w:r>
    <w:r>
      <w:rPr>
        <w:rStyle w:val="Hyperlink"/>
        <w:b/>
        <w:bCs/>
        <w:color w:val="auto"/>
        <w:u w:val="none"/>
      </w:rPr>
      <w:t>2</w:t>
    </w:r>
    <w:r w:rsidRPr="00380A20">
      <w:rPr>
        <w:rStyle w:val="Hyperlink"/>
        <w:b/>
        <w:bCs/>
        <w:color w:val="auto"/>
        <w:u w:val="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E2EF" w14:textId="036E7E5D" w:rsidR="009C2A6D" w:rsidRPr="009C2A6D" w:rsidRDefault="009C2A6D" w:rsidP="009C2A6D">
    <w:pPr>
      <w:pStyle w:val="Footer"/>
      <w:tabs>
        <w:tab w:val="clear" w:pos="4513"/>
        <w:tab w:val="clear" w:pos="9026"/>
        <w:tab w:val="center" w:pos="6237"/>
        <w:tab w:val="right" w:pos="14459"/>
      </w:tabs>
      <w:ind w:right="-1"/>
      <w:rPr>
        <w:color w:val="0563C1" w:themeColor="hyperlink"/>
        <w:u w:val="single"/>
      </w:rPr>
    </w:pPr>
    <w:r>
      <w:t xml:space="preserve">© Aubrey-Smith &amp; Twining (2024) </w:t>
    </w:r>
    <w:r>
      <w:tab/>
      <w:t xml:space="preserve">Downloaded from </w:t>
    </w:r>
    <w:hyperlink r:id="rId1" w:history="1">
      <w:r w:rsidRPr="00452B80">
        <w:rPr>
          <w:rStyle w:val="Hyperlink"/>
        </w:rPr>
        <w:t>www.onelifelearning.co.uk</w:t>
      </w:r>
    </w:hyperlink>
    <w:r w:rsidRPr="00434B4E">
      <w:rPr>
        <w:rStyle w:val="Hyperlink"/>
        <w:u w:val="none"/>
      </w:rPr>
      <w:tab/>
    </w:r>
    <w:r w:rsidRPr="00380A20">
      <w:rPr>
        <w:rStyle w:val="Hyperlink"/>
        <w:b/>
        <w:bCs/>
        <w:color w:val="auto"/>
        <w:u w:val="none"/>
      </w:rPr>
      <w:fldChar w:fldCharType="begin"/>
    </w:r>
    <w:r w:rsidRPr="00380A20">
      <w:rPr>
        <w:rStyle w:val="Hyperlink"/>
        <w:b/>
        <w:bCs/>
        <w:color w:val="auto"/>
        <w:u w:val="none"/>
      </w:rPr>
      <w:instrText xml:space="preserve"> PAGE  \* MERGEFORMAT </w:instrText>
    </w:r>
    <w:r w:rsidRPr="00380A20">
      <w:rPr>
        <w:rStyle w:val="Hyperlink"/>
        <w:b/>
        <w:bCs/>
        <w:color w:val="auto"/>
        <w:u w:val="none"/>
      </w:rPr>
      <w:fldChar w:fldCharType="separate"/>
    </w:r>
    <w:r>
      <w:rPr>
        <w:rStyle w:val="Hyperlink"/>
        <w:b/>
        <w:bCs/>
        <w:color w:val="auto"/>
        <w:u w:val="none"/>
      </w:rPr>
      <w:t>1</w:t>
    </w:r>
    <w:r w:rsidRPr="00380A20">
      <w:rPr>
        <w:rStyle w:val="Hyperlink"/>
        <w:b/>
        <w:bCs/>
        <w:color w:val="auto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45CEE" w14:textId="77777777" w:rsidR="00915830" w:rsidRDefault="00915830" w:rsidP="00BC59DA">
      <w:pPr>
        <w:spacing w:line="240" w:lineRule="auto"/>
      </w:pPr>
      <w:r>
        <w:separator/>
      </w:r>
    </w:p>
  </w:footnote>
  <w:footnote w:type="continuationSeparator" w:id="0">
    <w:p w14:paraId="01DDA7C1" w14:textId="77777777" w:rsidR="00915830" w:rsidRDefault="00915830" w:rsidP="00BC59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A1A57" w14:textId="77777777" w:rsidR="009C2A6D" w:rsidRPr="003F39D3" w:rsidRDefault="009C2A6D" w:rsidP="009C2A6D">
    <w:pPr>
      <w:pStyle w:val="Heading4"/>
      <w:spacing w:after="0"/>
      <w:jc w:val="center"/>
    </w:pPr>
    <w:r w:rsidRPr="003F39D3">
      <w:t xml:space="preserve">From EdTech to PedTech: Changing the way we think about digital </w:t>
    </w:r>
    <w:proofErr w:type="gramStart"/>
    <w:r w:rsidRPr="003F39D3">
      <w:t>technology</w:t>
    </w:r>
    <w:proofErr w:type="gramEnd"/>
  </w:p>
  <w:p w14:paraId="3AAE0467" w14:textId="2D3E88AA" w:rsidR="009C2A6D" w:rsidRPr="009C2A6D" w:rsidRDefault="009C2A6D" w:rsidP="009C2A6D">
    <w:pPr>
      <w:jc w:val="center"/>
      <w:rPr>
        <w:sz w:val="21"/>
        <w:szCs w:val="21"/>
      </w:rPr>
    </w:pPr>
    <w:r w:rsidRPr="00F91544">
      <w:rPr>
        <w:sz w:val="21"/>
        <w:szCs w:val="21"/>
      </w:rPr>
      <w:t xml:space="preserve">Available from </w:t>
    </w:r>
    <w:hyperlink r:id="rId1" w:history="1">
      <w:r w:rsidRPr="00F91544">
        <w:rPr>
          <w:rStyle w:val="Hyperlink"/>
          <w:sz w:val="21"/>
          <w:szCs w:val="21"/>
        </w:rPr>
        <w:t>https://routledge.pub/From-EdTech-to-PedTech</w:t>
      </w:r>
    </w:hyperlink>
    <w:r w:rsidRPr="00F91544">
      <w:rPr>
        <w:sz w:val="21"/>
        <w:szCs w:val="21"/>
      </w:rPr>
      <w:t xml:space="preserve"> (hardback, paperback, Kindle or eBook)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2B46" w14:textId="3289CBF7" w:rsidR="009C2A6D" w:rsidRDefault="009C2A6D" w:rsidP="009C2A6D">
    <w:pPr>
      <w:pStyle w:val="Heading4"/>
      <w:spacing w:after="0"/>
      <w:jc w:val="center"/>
    </w:pPr>
    <w:r w:rsidRPr="003F39D3">
      <w:t xml:space="preserve">From EdTech to PedTech: Changing the way we think about digital </w:t>
    </w:r>
    <w:proofErr w:type="gramStart"/>
    <w:r w:rsidRPr="003F39D3">
      <w:t>technology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FE8"/>
    <w:multiLevelType w:val="multilevel"/>
    <w:tmpl w:val="8124E8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71409E"/>
    <w:multiLevelType w:val="multilevel"/>
    <w:tmpl w:val="61BC06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631825"/>
    <w:multiLevelType w:val="hybridMultilevel"/>
    <w:tmpl w:val="CDEED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72FB"/>
    <w:multiLevelType w:val="multilevel"/>
    <w:tmpl w:val="5672B6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9EA4EA8"/>
    <w:multiLevelType w:val="multilevel"/>
    <w:tmpl w:val="B1AC85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55E3F0C"/>
    <w:multiLevelType w:val="multilevel"/>
    <w:tmpl w:val="F2146F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AAC15FF"/>
    <w:multiLevelType w:val="hybridMultilevel"/>
    <w:tmpl w:val="F4C24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C4881"/>
    <w:multiLevelType w:val="multilevel"/>
    <w:tmpl w:val="9668B3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EE7375B"/>
    <w:multiLevelType w:val="multilevel"/>
    <w:tmpl w:val="D3EA3F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0406C28"/>
    <w:multiLevelType w:val="multilevel"/>
    <w:tmpl w:val="F2867F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7BF0AAF"/>
    <w:multiLevelType w:val="multilevel"/>
    <w:tmpl w:val="0EF654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42D6259"/>
    <w:multiLevelType w:val="multilevel"/>
    <w:tmpl w:val="57862B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91E51A9"/>
    <w:multiLevelType w:val="multilevel"/>
    <w:tmpl w:val="30A69F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07881048">
    <w:abstractNumId w:val="3"/>
  </w:num>
  <w:num w:numId="2" w16cid:durableId="1908760847">
    <w:abstractNumId w:val="6"/>
  </w:num>
  <w:num w:numId="3" w16cid:durableId="1195533757">
    <w:abstractNumId w:val="8"/>
  </w:num>
  <w:num w:numId="4" w16cid:durableId="1536189343">
    <w:abstractNumId w:val="1"/>
  </w:num>
  <w:num w:numId="5" w16cid:durableId="2105956423">
    <w:abstractNumId w:val="7"/>
  </w:num>
  <w:num w:numId="6" w16cid:durableId="631131703">
    <w:abstractNumId w:val="0"/>
  </w:num>
  <w:num w:numId="7" w16cid:durableId="1559321225">
    <w:abstractNumId w:val="9"/>
  </w:num>
  <w:num w:numId="8" w16cid:durableId="201209431">
    <w:abstractNumId w:val="4"/>
  </w:num>
  <w:num w:numId="9" w16cid:durableId="92871301">
    <w:abstractNumId w:val="2"/>
  </w:num>
  <w:num w:numId="10" w16cid:durableId="1421295396">
    <w:abstractNumId w:val="12"/>
  </w:num>
  <w:num w:numId="11" w16cid:durableId="355497402">
    <w:abstractNumId w:val="10"/>
  </w:num>
  <w:num w:numId="12" w16cid:durableId="1249773381">
    <w:abstractNumId w:val="5"/>
  </w:num>
  <w:num w:numId="13" w16cid:durableId="11011428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DA"/>
    <w:rsid w:val="00021E1D"/>
    <w:rsid w:val="001704AA"/>
    <w:rsid w:val="001C353B"/>
    <w:rsid w:val="001D5974"/>
    <w:rsid w:val="002064D8"/>
    <w:rsid w:val="00287E9B"/>
    <w:rsid w:val="0029224F"/>
    <w:rsid w:val="0029274F"/>
    <w:rsid w:val="002C25D1"/>
    <w:rsid w:val="00363D9E"/>
    <w:rsid w:val="003A405D"/>
    <w:rsid w:val="003A78BC"/>
    <w:rsid w:val="004462E5"/>
    <w:rsid w:val="00452CCA"/>
    <w:rsid w:val="00455DE9"/>
    <w:rsid w:val="005061EB"/>
    <w:rsid w:val="00557227"/>
    <w:rsid w:val="005A1FEC"/>
    <w:rsid w:val="005C7C55"/>
    <w:rsid w:val="00673D4B"/>
    <w:rsid w:val="006E50A7"/>
    <w:rsid w:val="00915830"/>
    <w:rsid w:val="009638A9"/>
    <w:rsid w:val="009C2A6D"/>
    <w:rsid w:val="00AA0D72"/>
    <w:rsid w:val="00B0174D"/>
    <w:rsid w:val="00B322C4"/>
    <w:rsid w:val="00BC59DA"/>
    <w:rsid w:val="00CA284A"/>
    <w:rsid w:val="00CF2250"/>
    <w:rsid w:val="00D35857"/>
    <w:rsid w:val="00D46634"/>
    <w:rsid w:val="00D85CC5"/>
    <w:rsid w:val="00DC0CCA"/>
    <w:rsid w:val="00E1066E"/>
    <w:rsid w:val="00E204AF"/>
    <w:rsid w:val="00EA14D0"/>
    <w:rsid w:val="00F25931"/>
    <w:rsid w:val="00F5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26CA6"/>
  <w15:chartTrackingRefBased/>
  <w15:docId w15:val="{6A2C9F67-63B0-2F4A-950B-9DEEDD91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9DA"/>
    <w:pPr>
      <w:spacing w:line="276" w:lineRule="auto"/>
    </w:pPr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8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59DA"/>
    <w:pPr>
      <w:keepNext/>
      <w:keepLines/>
      <w:spacing w:after="200"/>
      <w:outlineLvl w:val="3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C59DA"/>
    <w:rPr>
      <w:rFonts w:ascii="Arial" w:eastAsia="Arial" w:hAnsi="Arial" w:cs="Arial"/>
      <w:b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59D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9DA"/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C59DA"/>
  </w:style>
  <w:style w:type="paragraph" w:styleId="Header">
    <w:name w:val="header"/>
    <w:basedOn w:val="Normal"/>
    <w:link w:val="HeaderChar"/>
    <w:uiPriority w:val="99"/>
    <w:unhideWhenUsed/>
    <w:rsid w:val="00BC59D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9DA"/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BC59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9D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8BC"/>
    <w:rPr>
      <w:rFonts w:asciiTheme="majorHAnsi" w:eastAsiaTheme="majorEastAsia" w:hAnsiTheme="majorHAnsi" w:cstheme="majorBidi"/>
      <w:color w:val="1F3763" w:themeColor="accent1" w:themeShade="7F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455DE9"/>
    <w:pPr>
      <w:ind w:left="720"/>
      <w:contextualSpacing/>
    </w:pPr>
  </w:style>
  <w:style w:type="table" w:styleId="TableGrid">
    <w:name w:val="Table Grid"/>
    <w:basedOn w:val="TableNormal"/>
    <w:uiPriority w:val="39"/>
    <w:rsid w:val="00E20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outledge.pub/From-EdTech-to-PedTe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elifelearning.co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elifelearning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outledge.pub/From-EdTech-to-PedTe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Fiona Aubrey-Smith</dc:creator>
  <cp:keywords/>
  <dc:description/>
  <cp:lastModifiedBy>Dr Fiona Aubrey-Smith</cp:lastModifiedBy>
  <cp:revision>4</cp:revision>
  <cp:lastPrinted>2023-07-22T15:35:00Z</cp:lastPrinted>
  <dcterms:created xsi:type="dcterms:W3CDTF">2023-07-31T02:50:00Z</dcterms:created>
  <dcterms:modified xsi:type="dcterms:W3CDTF">2023-08-04T07:41:00Z</dcterms:modified>
</cp:coreProperties>
</file>